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</w:pPr>
      <w:r>
        <w:rPr>
          <w:rFonts w:hint="eastAsia"/>
        </w:rPr>
        <w:t>【背景资料】</w:t>
      </w:r>
    </w:p>
    <w:p>
      <w:pPr>
        <w:spacing w:line="360" w:lineRule="auto"/>
      </w:pPr>
      <w:r>
        <w:rPr>
          <w:rFonts w:hint="eastAsia"/>
        </w:rPr>
        <w:t>某国有资金投资的大型建设项目，建设单位采用工程量清单公开招标方式进行施工招标，建设单位委托具有相应资质的招标代理机构编制了招标文件，招标文件包括如下规定：</w:t>
      </w:r>
    </w:p>
    <w:p>
      <w:pPr>
        <w:spacing w:line="360" w:lineRule="auto"/>
        <w:ind w:firstLine="315"/>
      </w:pPr>
      <w:r>
        <w:rPr>
          <w:rFonts w:hint="eastAsia"/>
        </w:rPr>
        <w:t>（1）招标人设有最高投标限价和最低投标限价，高于最高投标限价或低于最低投标限价的投标人员报价，均按废标处理。</w:t>
      </w:r>
    </w:p>
    <w:p>
      <w:pPr>
        <w:spacing w:line="360" w:lineRule="auto"/>
        <w:ind w:firstLine="315"/>
      </w:pPr>
      <w:r>
        <w:rPr>
          <w:rFonts w:hint="eastAsia"/>
        </w:rPr>
        <w:t>（2）投票人应对工程量清单进行复核，怎么样能不对工程量清单的准确性和完整性负责。</w:t>
      </w:r>
    </w:p>
    <w:p>
      <w:pPr>
        <w:spacing w:line="360" w:lineRule="auto"/>
        <w:ind w:firstLine="315"/>
      </w:pPr>
      <w:r>
        <w:rPr>
          <w:rFonts w:hint="eastAsia"/>
        </w:rPr>
        <w:t>（3）招标人将在投标截止日后的90日内完成评标和公布中标候选人工作。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投标和评标过程中发生如下事件：</w:t>
      </w:r>
    </w:p>
    <w:p>
      <w:pPr>
        <w:spacing w:line="360" w:lineRule="auto"/>
        <w:ind w:firstLine="420" w:firstLineChars="200"/>
      </w:pPr>
      <w:r>
        <w:rPr>
          <w:rFonts w:hint="eastAsia"/>
        </w:rPr>
        <w:t>事件1：投标人A对于工程量清单中某分项工程工程量的准确性有异议，并于投标截止时间15日前向投标人书面提出了澄清申请。</w:t>
      </w:r>
    </w:p>
    <w:p>
      <w:pPr>
        <w:spacing w:line="360" w:lineRule="auto"/>
        <w:ind w:firstLine="315"/>
      </w:pPr>
      <w:r>
        <w:rPr>
          <w:rFonts w:hint="eastAsia"/>
        </w:rPr>
        <w:t xml:space="preserve"> 事件2：投标人B在投标截止时间前10分钟，以书面形式通知招标人撤回已递交的投标文件，并要求招标人5日内退还已经递交的投标保证金。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事件3：在评标过程中，投标人D主动对自己的投标文件向评标委员会提出书面澄清、说明。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事件4：在评标过程中，评标委员会发现投标人E和投标人F的投标文件中载明的项目管理成员有一人为同一人。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问题：</w:t>
      </w:r>
    </w:p>
    <w:p>
      <w:pPr>
        <w:spacing w:line="360" w:lineRule="auto"/>
        <w:ind w:firstLine="420"/>
      </w:pPr>
      <w:r>
        <w:rPr>
          <w:rFonts w:hint="eastAsia"/>
        </w:rPr>
        <w:t>1. 招标文件中，除投标人须知、图纸、技术标准和要求、投标文件格式外，还包括哪些内容？</w:t>
      </w:r>
    </w:p>
    <w:p>
      <w:pPr>
        <w:spacing w:line="360" w:lineRule="auto"/>
        <w:ind w:firstLine="420"/>
      </w:pPr>
      <w:r>
        <w:rPr>
          <w:rFonts w:hint="eastAsia"/>
        </w:rPr>
        <w:t>2. 分析招标代理机构编制的招标文件中（1）~（3）项规定是否妥当，并说明理由。</w:t>
      </w:r>
    </w:p>
    <w:p>
      <w:pPr>
        <w:spacing w:line="360" w:lineRule="auto"/>
        <w:ind w:firstLine="420"/>
      </w:pPr>
      <w:r>
        <w:rPr>
          <w:rFonts w:hint="eastAsia"/>
        </w:rPr>
        <w:t>3. 针对事件3和事件4，评标委员会应如何处理？</w:t>
      </w:r>
    </w:p>
    <w:p>
      <w:pPr>
        <w:spacing w:line="360" w:lineRule="auto"/>
        <w:ind w:firstLine="420"/>
      </w:pPr>
      <w:r>
        <w:rPr>
          <w:rFonts w:hint="eastAsia"/>
        </w:rPr>
        <w:t>4. 针对事件1和事件3</w:t>
      </w:r>
      <w:r>
        <w:rPr>
          <w:rFonts w:hint="eastAsia" w:asciiTheme="majorEastAsia" w:hAnsiTheme="majorEastAsia" w:eastAsiaTheme="majorEastAsia"/>
        </w:rPr>
        <w:t>,</w:t>
      </w:r>
      <w:r>
        <w:rPr>
          <w:rFonts w:hint="eastAsia"/>
        </w:rPr>
        <w:t>招标人应如何处理？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5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2020-12-12T13:48:56Z</dcterms:created>
  <dc:creator>Gaoyang</dc:creator>
  <cp:lastModifiedBy>Gaoyang</cp:lastModifiedBy>
  <dcterms:modified xsi:type="dcterms:W3CDTF">2020-12-12T13:49:01Z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